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104" w:right="111" w:firstLine="540"/>
        <w:jc w:val="center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Уважаемые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собственники</w:t>
      </w:r>
      <w:r>
        <w:rPr>
          <w:rFonts w:ascii="Times New Roman" w:hAnsi="Times New Roman" w:eastAsia="Times New Roman" w:cs="Times New Roman"/>
          <w:b/>
          <w:spacing w:val="-8"/>
          <w:sz w:val="24"/>
          <w:szCs w:val="24"/>
          <w:highlight w:val="none"/>
        </w:rPr>
        <w:t xml:space="preserve"> п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омещений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4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многоквартирного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дома!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связи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признанием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государственной жилищной инспекци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Нижегородской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ничтожности решений общего собрания собственников об организации ТСН «Дом на Кирова»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Вашем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многоквартирном доме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single"/>
        </w:rPr>
        <w:t xml:space="preserve">№2А по пр-ту Кирова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департамент жилья 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инженерной инфраструктуры администрации города Нижнего Новгорода уведомляет вас, что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ноября 2024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года в 19.00 собственники помещений должны провести общее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собран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645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Решению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подлежат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следующие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вопросы: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right="120" w:firstLine="540"/>
        <w:jc w:val="both"/>
        <w:spacing w:before="153" w:line="360" w:lineRule="auto"/>
        <w:tabs>
          <w:tab w:val="left" w:pos="1176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кандидатуры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председателя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общего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собрания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членов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счетной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комиссии.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left="1175"/>
        <w:jc w:val="both"/>
        <w:spacing w:before="0" w:line="360" w:lineRule="auto"/>
        <w:tabs>
          <w:tab w:val="left" w:pos="1176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способа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spacing w:val="57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многоквартирн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ым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домом: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2"/>
        </w:numPr>
        <w:contextualSpacing/>
        <w:jc w:val="left"/>
        <w:spacing w:line="360" w:lineRule="auto"/>
        <w:tabs>
          <w:tab w:val="left" w:pos="304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редством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организацией;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21"/>
        <w:numPr>
          <w:ilvl w:val="0"/>
          <w:numId w:val="2"/>
        </w:numPr>
        <w:contextualSpacing/>
        <w:ind w:left="244" w:hanging="140"/>
        <w:jc w:val="left"/>
        <w:spacing w:line="360" w:lineRule="auto"/>
        <w:tabs>
          <w:tab w:val="left" w:pos="244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путем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создания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Товарищества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недвижимости.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left="885" w:hanging="241"/>
        <w:jc w:val="both"/>
        <w:spacing w:line="360" w:lineRule="auto"/>
        <w:tabs>
          <w:tab w:val="left" w:pos="886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организации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либо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правления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ТСН.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right="119" w:firstLine="540"/>
        <w:jc w:val="both"/>
        <w:spacing w:line="360" w:lineRule="auto"/>
        <w:tabs>
          <w:tab w:val="left" w:pos="958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основных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условий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договора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либо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основных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положений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устава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ТСН.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left="885" w:hanging="241"/>
        <w:jc w:val="both"/>
        <w:spacing w:before="0" w:line="360" w:lineRule="auto"/>
        <w:tabs>
          <w:tab w:val="left" w:pos="886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размера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платы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жилого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помещения.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right="114" w:firstLine="540"/>
        <w:jc w:val="both"/>
        <w:spacing w:line="360" w:lineRule="auto"/>
        <w:tabs>
          <w:tab w:val="left" w:pos="898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Выбор порядка направления сообщений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 проведении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ежегодного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помещений,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также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порядка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уведомления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принятых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собранием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решениях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путем размещения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соответствующего сообщения в помещении дома, доступном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для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всех собственников помещений в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данном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доме.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contextualSpacing/>
        <w:ind w:right="121" w:firstLine="540"/>
        <w:jc w:val="both"/>
        <w:spacing w:before="0" w:line="360" w:lineRule="auto"/>
        <w:tabs>
          <w:tab w:val="left" w:pos="898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Определение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места хранения протоколов общих собраний собственников помещений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решений по вопросам,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поставленным на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голосование.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contextualSpacing/>
        <w:ind w:left="104" w:right="109" w:firstLine="540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Протокол,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составленный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итогам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проведенного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собрания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помещений многоквартирного дома, должен быть предоставлен не позднее 25 ноября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2024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года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департамент жилья и инженерной инфраструктуры администрации города Нижнего Новгорода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(ул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искунова,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д.47,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каб.3).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случае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непредставления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документа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указанные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многоквартирному</w:t>
      </w:r>
      <w:r>
        <w:rPr>
          <w:rFonts w:ascii="Times New Roman" w:hAnsi="Times New Roman" w:eastAsia="Times New Roman" w:cs="Times New Roman"/>
          <w:spacing w:val="-1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дому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будет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проведен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открытый конкурс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выбору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104" w:right="109" w:firstLine="540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_637"/>
        <w:contextualSpacing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_637"/>
        <w:contextualSpacing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645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Департамент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жилья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645"/>
        <w:rPr>
          <w:rFonts w:ascii="Times New Roman" w:hAnsi="Times New Roman" w:cs="Times New Roman"/>
          <w:spacing w:val="-57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инженерной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инфраструктуры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pacing w:val="-57"/>
          <w:sz w:val="24"/>
          <w:szCs w:val="24"/>
          <w:highlight w:val="none"/>
        </w:rPr>
      </w:r>
    </w:p>
    <w:p>
      <w:pPr>
        <w:contextualSpacing/>
        <w:ind w:left="645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435-68-80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/>
      <w:r/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7" w:customStyle="1">
    <w:name w:val="Body Text"/>
    <w:basedOn w:val="844"/>
    <w:link w:val="861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2024-11-11T07:48:52Z</dcterms:modified>
</cp:coreProperties>
</file>